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bookmarkStart w:id="0" w:name="_GoBack"/>
      <w:bookmarkEnd w:id="0"/>
    </w:p>
    <w:p>
      <w:pPr>
        <w:spacing w:line="560" w:lineRule="exact"/>
        <w:rPr>
          <w:rFonts w:ascii="黑体" w:hAnsi="黑体" w:eastAsia="黑体"/>
          <w:sz w:val="32"/>
          <w:szCs w:val="32"/>
        </w:rPr>
      </w:pPr>
    </w:p>
    <w:p>
      <w:pPr>
        <w:spacing w:line="520" w:lineRule="exact"/>
        <w:jc w:val="center"/>
        <w:rPr>
          <w:rFonts w:ascii="方正小标宋简体" w:eastAsia="方正小标宋简体"/>
          <w:sz w:val="32"/>
          <w:szCs w:val="32"/>
        </w:rPr>
      </w:pPr>
      <w:r>
        <w:rPr>
          <w:rFonts w:hint="eastAsia" w:ascii="方正小标宋简体" w:eastAsia="方正小标宋简体"/>
          <w:sz w:val="32"/>
          <w:szCs w:val="32"/>
          <w:lang w:eastAsia="zh-CN"/>
        </w:rPr>
        <w:t>市级</w:t>
      </w:r>
      <w:r>
        <w:rPr>
          <w:rFonts w:hint="eastAsia" w:ascii="方正小标宋简体" w:eastAsia="方正小标宋简体"/>
          <w:sz w:val="32"/>
          <w:szCs w:val="32"/>
        </w:rPr>
        <w:t>政府部门清理规范</w:t>
      </w:r>
      <w:r>
        <w:rPr>
          <w:rFonts w:hint="eastAsia" w:ascii="方正小标宋简体" w:eastAsia="方正小标宋简体"/>
          <w:sz w:val="32"/>
          <w:szCs w:val="32"/>
          <w:lang w:eastAsia="zh-CN"/>
        </w:rPr>
        <w:t>的</w:t>
      </w:r>
      <w:r>
        <w:rPr>
          <w:rFonts w:ascii="方正小标宋简体" w:eastAsia="方正小标宋简体"/>
          <w:sz w:val="32"/>
          <w:szCs w:val="32"/>
        </w:rPr>
        <w:t>行政审批中介服务</w:t>
      </w:r>
      <w:r>
        <w:rPr>
          <w:rFonts w:hint="eastAsia" w:ascii="方正小标宋简体" w:eastAsia="方正小标宋简体"/>
          <w:sz w:val="32"/>
          <w:szCs w:val="32"/>
        </w:rPr>
        <w:t>事项</w:t>
      </w:r>
      <w:r>
        <w:rPr>
          <w:rFonts w:ascii="方正小标宋简体" w:eastAsia="方正小标宋简体"/>
          <w:sz w:val="32"/>
          <w:szCs w:val="32"/>
        </w:rPr>
        <w:t>目录</w:t>
      </w:r>
      <w:r>
        <w:rPr>
          <w:rFonts w:hint="eastAsia" w:ascii="方正小标宋简体" w:eastAsia="方正小标宋简体"/>
          <w:sz w:val="32"/>
          <w:szCs w:val="32"/>
        </w:rPr>
        <w:t>（</w:t>
      </w:r>
      <w:r>
        <w:rPr>
          <w:rFonts w:hint="eastAsia" w:ascii="方正小标宋简体" w:eastAsia="方正小标宋简体"/>
          <w:sz w:val="32"/>
          <w:szCs w:val="32"/>
          <w:lang w:val="en-US" w:eastAsia="zh-CN"/>
        </w:rPr>
        <w:t>5</w:t>
      </w:r>
      <w:r>
        <w:rPr>
          <w:rFonts w:hint="eastAsia" w:ascii="方正小标宋简体" w:eastAsia="方正小标宋简体"/>
          <w:sz w:val="32"/>
          <w:szCs w:val="32"/>
        </w:rPr>
        <w:t>项</w:t>
      </w:r>
      <w:r>
        <w:rPr>
          <w:rFonts w:ascii="方正小标宋简体" w:eastAsia="方正小标宋简体"/>
          <w:sz w:val="32"/>
          <w:szCs w:val="32"/>
        </w:rPr>
        <w:t>）</w:t>
      </w:r>
    </w:p>
    <w:p>
      <w:pPr>
        <w:spacing w:line="280" w:lineRule="exact"/>
        <w:rPr>
          <w:rFonts w:ascii="方正小标宋简体" w:eastAsia="方正小标宋简体"/>
          <w:sz w:val="44"/>
          <w:szCs w:val="44"/>
        </w:rPr>
      </w:pPr>
    </w:p>
    <w:tbl>
      <w:tblPr>
        <w:tblStyle w:val="7"/>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885"/>
        <w:gridCol w:w="2225"/>
        <w:gridCol w:w="898"/>
        <w:gridCol w:w="897"/>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jc w:val="center"/>
        </w:trPr>
        <w:tc>
          <w:tcPr>
            <w:tcW w:w="563" w:type="dxa"/>
            <w:vAlign w:val="center"/>
          </w:tcPr>
          <w:p>
            <w:pPr>
              <w:spacing w:line="280" w:lineRule="exact"/>
              <w:jc w:val="center"/>
              <w:rPr>
                <w:rFonts w:ascii="黑体" w:hAnsi="黑体" w:eastAsia="黑体"/>
                <w:sz w:val="28"/>
                <w:szCs w:val="28"/>
              </w:rPr>
            </w:pPr>
            <w:r>
              <w:rPr>
                <w:rFonts w:hint="eastAsia" w:ascii="黑体" w:hAnsi="黑体" w:eastAsia="黑体"/>
                <w:sz w:val="28"/>
                <w:szCs w:val="28"/>
              </w:rPr>
              <w:t>序号</w:t>
            </w:r>
          </w:p>
        </w:tc>
        <w:tc>
          <w:tcPr>
            <w:tcW w:w="885" w:type="dxa"/>
            <w:vAlign w:val="center"/>
          </w:tcPr>
          <w:p>
            <w:pPr>
              <w:spacing w:line="280" w:lineRule="exact"/>
              <w:jc w:val="center"/>
              <w:rPr>
                <w:rFonts w:ascii="黑体" w:hAnsi="黑体" w:eastAsia="黑体"/>
                <w:sz w:val="28"/>
                <w:szCs w:val="28"/>
              </w:rPr>
            </w:pPr>
            <w:r>
              <w:rPr>
                <w:rFonts w:hint="eastAsia" w:ascii="黑体" w:hAnsi="黑体" w:eastAsia="黑体"/>
                <w:sz w:val="28"/>
                <w:szCs w:val="28"/>
              </w:rPr>
              <w:t>中介服务项目名称</w:t>
            </w:r>
          </w:p>
        </w:tc>
        <w:tc>
          <w:tcPr>
            <w:tcW w:w="2225" w:type="dxa"/>
            <w:vAlign w:val="center"/>
          </w:tcPr>
          <w:p>
            <w:pPr>
              <w:spacing w:line="280" w:lineRule="exact"/>
              <w:jc w:val="center"/>
              <w:rPr>
                <w:rFonts w:ascii="黑体" w:hAnsi="黑体" w:eastAsia="黑体"/>
                <w:sz w:val="28"/>
                <w:szCs w:val="28"/>
              </w:rPr>
            </w:pPr>
            <w:r>
              <w:rPr>
                <w:rFonts w:hint="eastAsia" w:ascii="黑体" w:hAnsi="黑体" w:eastAsia="黑体"/>
                <w:sz w:val="28"/>
                <w:szCs w:val="28"/>
              </w:rPr>
              <w:t>涉及的</w:t>
            </w:r>
          </w:p>
          <w:p>
            <w:pPr>
              <w:spacing w:line="280" w:lineRule="exact"/>
              <w:jc w:val="center"/>
              <w:rPr>
                <w:rFonts w:ascii="黑体" w:hAnsi="黑体" w:eastAsia="黑体"/>
                <w:sz w:val="28"/>
                <w:szCs w:val="28"/>
              </w:rPr>
            </w:pPr>
            <w:r>
              <w:rPr>
                <w:rFonts w:hint="eastAsia" w:ascii="黑体" w:hAnsi="黑体" w:eastAsia="黑体"/>
                <w:sz w:val="28"/>
                <w:szCs w:val="28"/>
              </w:rPr>
              <w:t>审批等</w:t>
            </w:r>
          </w:p>
          <w:p>
            <w:pPr>
              <w:spacing w:line="280" w:lineRule="exact"/>
              <w:jc w:val="center"/>
              <w:rPr>
                <w:rFonts w:ascii="黑体" w:hAnsi="黑体" w:eastAsia="黑体"/>
                <w:sz w:val="28"/>
                <w:szCs w:val="28"/>
              </w:rPr>
            </w:pPr>
            <w:r>
              <w:rPr>
                <w:rFonts w:hint="eastAsia" w:ascii="黑体" w:hAnsi="黑体" w:eastAsia="黑体"/>
                <w:sz w:val="28"/>
                <w:szCs w:val="28"/>
              </w:rPr>
              <w:t>事项名称</w:t>
            </w:r>
          </w:p>
        </w:tc>
        <w:tc>
          <w:tcPr>
            <w:tcW w:w="898" w:type="dxa"/>
            <w:vAlign w:val="center"/>
          </w:tcPr>
          <w:p>
            <w:pPr>
              <w:spacing w:line="280" w:lineRule="exact"/>
              <w:jc w:val="center"/>
              <w:rPr>
                <w:rFonts w:ascii="黑体" w:hAnsi="黑体" w:eastAsia="黑体"/>
                <w:sz w:val="28"/>
                <w:szCs w:val="28"/>
              </w:rPr>
            </w:pPr>
            <w:r>
              <w:rPr>
                <w:rFonts w:hint="eastAsia" w:ascii="黑体" w:hAnsi="黑体" w:eastAsia="黑体"/>
                <w:sz w:val="28"/>
                <w:szCs w:val="28"/>
              </w:rPr>
              <w:t>中介服务实施机构</w:t>
            </w:r>
          </w:p>
        </w:tc>
        <w:tc>
          <w:tcPr>
            <w:tcW w:w="897" w:type="dxa"/>
            <w:vAlign w:val="center"/>
          </w:tcPr>
          <w:p>
            <w:pPr>
              <w:spacing w:line="280" w:lineRule="exact"/>
              <w:jc w:val="center"/>
              <w:rPr>
                <w:rFonts w:ascii="黑体" w:hAnsi="黑体" w:eastAsia="黑体"/>
                <w:sz w:val="28"/>
                <w:szCs w:val="28"/>
              </w:rPr>
            </w:pPr>
            <w:r>
              <w:rPr>
                <w:rFonts w:hint="eastAsia" w:ascii="黑体" w:hAnsi="黑体" w:eastAsia="黑体"/>
                <w:sz w:val="28"/>
                <w:szCs w:val="28"/>
              </w:rPr>
              <w:t>审批部门</w:t>
            </w:r>
          </w:p>
        </w:tc>
        <w:tc>
          <w:tcPr>
            <w:tcW w:w="2891" w:type="dxa"/>
            <w:vAlign w:val="center"/>
          </w:tcPr>
          <w:p>
            <w:pPr>
              <w:spacing w:line="280" w:lineRule="exact"/>
              <w:jc w:val="center"/>
              <w:rPr>
                <w:rFonts w:ascii="黑体" w:hAnsi="黑体" w:eastAsia="黑体"/>
                <w:sz w:val="28"/>
                <w:szCs w:val="28"/>
              </w:rPr>
            </w:pPr>
            <w:r>
              <w:rPr>
                <w:rFonts w:hint="eastAsia" w:ascii="黑体" w:hAnsi="黑体" w:eastAsia="黑体"/>
                <w:sz w:val="28"/>
                <w:szCs w:val="28"/>
              </w:rPr>
              <w:t>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7" w:hRule="atLeast"/>
          <w:jc w:val="center"/>
        </w:trPr>
        <w:tc>
          <w:tcPr>
            <w:tcW w:w="563" w:type="dxa"/>
            <w:vAlign w:val="center"/>
          </w:tcPr>
          <w:p>
            <w:pPr>
              <w:spacing w:line="28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885" w:type="dxa"/>
            <w:shd w:val="clear" w:color="auto" w:fill="FFFFFF"/>
            <w:vAlign w:val="center"/>
          </w:tcPr>
          <w:p>
            <w:pPr>
              <w:widowControl/>
              <w:spacing w:line="28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固定资产投资项目节能评估文件编制</w:t>
            </w:r>
          </w:p>
        </w:tc>
        <w:tc>
          <w:tcPr>
            <w:tcW w:w="2225" w:type="dxa"/>
            <w:shd w:val="clear" w:color="auto" w:fill="FFFFFF"/>
            <w:vAlign w:val="center"/>
          </w:tcPr>
          <w:p>
            <w:pPr>
              <w:widowControl/>
              <w:spacing w:line="280" w:lineRule="exact"/>
              <w:jc w:val="left"/>
              <w:rPr>
                <w:rFonts w:hint="eastAsia" w:ascii="黑体" w:hAnsi="黑体" w:eastAsia="黑体"/>
                <w:sz w:val="28"/>
                <w:szCs w:val="28"/>
              </w:rPr>
            </w:pPr>
            <w:r>
              <w:rPr>
                <w:rFonts w:hint="eastAsia" w:ascii="仿宋_GB2312" w:hAnsi="宋体" w:eastAsia="仿宋_GB2312" w:cs="宋体"/>
                <w:kern w:val="0"/>
                <w:sz w:val="24"/>
                <w:szCs w:val="24"/>
              </w:rPr>
              <w:t>固定资产投资项目节能审查</w:t>
            </w:r>
          </w:p>
        </w:tc>
        <w:tc>
          <w:tcPr>
            <w:tcW w:w="898" w:type="dxa"/>
            <w:vAlign w:val="center"/>
          </w:tcPr>
          <w:p>
            <w:pPr>
              <w:spacing w:line="280" w:lineRule="exact"/>
              <w:jc w:val="left"/>
              <w:rPr>
                <w:rFonts w:hint="eastAsia" w:ascii="黑体" w:hAnsi="黑体" w:eastAsia="黑体"/>
                <w:sz w:val="28"/>
                <w:szCs w:val="28"/>
              </w:rPr>
            </w:pPr>
            <w:r>
              <w:rPr>
                <w:rFonts w:hint="eastAsia" w:ascii="仿宋_GB2312" w:hAnsi="宋体" w:eastAsia="仿宋_GB2312" w:cs="宋体"/>
                <w:kern w:val="0"/>
                <w:sz w:val="24"/>
                <w:szCs w:val="24"/>
              </w:rPr>
              <w:t>有相应能力的编制机构</w:t>
            </w:r>
          </w:p>
        </w:tc>
        <w:tc>
          <w:tcPr>
            <w:tcW w:w="897" w:type="dxa"/>
            <w:vAlign w:val="center"/>
          </w:tcPr>
          <w:p>
            <w:pPr>
              <w:spacing w:line="280" w:lineRule="exact"/>
              <w:jc w:val="center"/>
              <w:rPr>
                <w:rFonts w:hint="eastAsia" w:ascii="黑体" w:hAnsi="黑体" w:eastAsia="黑体"/>
                <w:sz w:val="28"/>
                <w:szCs w:val="28"/>
              </w:rPr>
            </w:pPr>
            <w:r>
              <w:rPr>
                <w:rFonts w:hint="eastAsia" w:ascii="仿宋_GB2312" w:hAnsi="宋体" w:eastAsia="仿宋_GB2312" w:cs="宋体"/>
                <w:kern w:val="0"/>
                <w:sz w:val="24"/>
                <w:szCs w:val="24"/>
                <w:lang w:eastAsia="zh-CN"/>
              </w:rPr>
              <w:t>市</w:t>
            </w:r>
            <w:r>
              <w:rPr>
                <w:rFonts w:hint="eastAsia" w:ascii="仿宋_GB2312" w:hAnsi="宋体" w:eastAsia="仿宋_GB2312" w:cs="宋体"/>
                <w:kern w:val="0"/>
                <w:sz w:val="24"/>
                <w:szCs w:val="24"/>
              </w:rPr>
              <w:t>发展和改革委员会</w:t>
            </w:r>
          </w:p>
        </w:tc>
        <w:tc>
          <w:tcPr>
            <w:tcW w:w="2891" w:type="dxa"/>
            <w:vAlign w:val="center"/>
          </w:tcPr>
          <w:p>
            <w:pPr>
              <w:spacing w:line="280" w:lineRule="exact"/>
              <w:jc w:val="left"/>
              <w:rPr>
                <w:rFonts w:hint="eastAsia" w:ascii="黑体" w:hAnsi="黑体" w:eastAsia="黑体"/>
                <w:sz w:val="28"/>
                <w:szCs w:val="28"/>
              </w:rPr>
            </w:pPr>
            <w:r>
              <w:rPr>
                <w:rFonts w:hint="eastAsia" w:ascii="仿宋_GB2312" w:hAnsi="宋体" w:eastAsia="仿宋_GB2312" w:cs="宋体"/>
                <w:kern w:val="0"/>
                <w:sz w:val="24"/>
                <w:szCs w:val="24"/>
              </w:rPr>
              <w:t>申请人可按要求自行编制节能评估文件，也可委托有关机构编制，审批部门不得以任何形式要求申请人必须委托特定中介机构提供服务；保留审批部门现有的固定资产投资项目节能评估文件技术评估、评审。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jc w:val="center"/>
        </w:trPr>
        <w:tc>
          <w:tcPr>
            <w:tcW w:w="563" w:type="dxa"/>
            <w:tcBorders>
              <w:top w:val="single" w:color="auto" w:sz="4" w:space="0"/>
              <w:bottom w:val="single" w:color="auto" w:sz="4" w:space="0"/>
            </w:tcBorders>
            <w:vAlign w:val="center"/>
          </w:tcPr>
          <w:p>
            <w:pPr>
              <w:widowControl/>
              <w:spacing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885" w:type="dxa"/>
            <w:tcBorders>
              <w:top w:val="single" w:color="auto" w:sz="4" w:space="0"/>
              <w:left w:val="nil"/>
              <w:bottom w:val="single" w:color="auto" w:sz="4" w:space="0"/>
              <w:right w:val="single" w:color="000000" w:sz="8" w:space="0"/>
            </w:tcBorders>
            <w:vAlign w:val="center"/>
          </w:tcPr>
          <w:p>
            <w:pPr>
              <w:widowControl/>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导游人员从业健康证明</w:t>
            </w:r>
          </w:p>
        </w:tc>
        <w:tc>
          <w:tcPr>
            <w:tcW w:w="2225" w:type="dxa"/>
            <w:tcBorders>
              <w:top w:val="single" w:color="auto" w:sz="4" w:space="0"/>
              <w:left w:val="nil"/>
              <w:bottom w:val="single" w:color="auto" w:sz="4" w:space="0"/>
              <w:right w:val="single" w:color="000000" w:sz="8" w:space="0"/>
            </w:tcBorders>
            <w:vAlign w:val="center"/>
          </w:tcPr>
          <w:p>
            <w:pPr>
              <w:widowControl/>
              <w:spacing w:line="240" w:lineRule="exact"/>
              <w:jc w:val="left"/>
              <w:rPr>
                <w:rFonts w:ascii="仿宋_GB2312" w:eastAsia="仿宋_GB2312" w:hAnsiTheme="minorEastAsia"/>
                <w:sz w:val="24"/>
                <w:szCs w:val="24"/>
              </w:rPr>
            </w:pPr>
            <w:r>
              <w:rPr>
                <w:rFonts w:hint="eastAsia" w:ascii="仿宋_GB2312" w:eastAsia="仿宋_GB2312" w:hAnsiTheme="minorEastAsia"/>
                <w:sz w:val="24"/>
                <w:szCs w:val="24"/>
              </w:rPr>
              <w:t>导游证、临时导游证核发</w:t>
            </w:r>
          </w:p>
        </w:tc>
        <w:tc>
          <w:tcPr>
            <w:tcW w:w="898" w:type="dxa"/>
            <w:tcBorders>
              <w:top w:val="single" w:color="auto" w:sz="4" w:space="0"/>
              <w:bottom w:val="single" w:color="auto" w:sz="4" w:space="0"/>
              <w:right w:val="single" w:color="000000" w:sz="8" w:space="0"/>
            </w:tcBorders>
            <w:vAlign w:val="center"/>
          </w:tcPr>
          <w:p>
            <w:pPr>
              <w:widowControl/>
              <w:spacing w:line="240" w:lineRule="exact"/>
              <w:jc w:val="left"/>
              <w:rPr>
                <w:rFonts w:ascii="仿宋_GB2312" w:eastAsia="仿宋_GB2312" w:hAnsiTheme="minorEastAsia"/>
                <w:sz w:val="24"/>
                <w:szCs w:val="24"/>
              </w:rPr>
            </w:pPr>
            <w:r>
              <w:rPr>
                <w:rFonts w:hint="eastAsia" w:ascii="仿宋_GB2312" w:eastAsia="仿宋_GB2312" w:hAnsiTheme="minorEastAsia"/>
                <w:sz w:val="24"/>
                <w:szCs w:val="24"/>
              </w:rPr>
              <w:t>县级以上医院</w:t>
            </w:r>
          </w:p>
        </w:tc>
        <w:tc>
          <w:tcPr>
            <w:tcW w:w="897" w:type="dxa"/>
            <w:tcBorders>
              <w:top w:val="single" w:color="auto" w:sz="4" w:space="0"/>
              <w:bottom w:val="single" w:color="auto" w:sz="4" w:space="0"/>
            </w:tcBorders>
            <w:vAlign w:val="center"/>
          </w:tcPr>
          <w:p>
            <w:pPr>
              <w:spacing w:line="240" w:lineRule="exact"/>
              <w:jc w:val="center"/>
              <w:rPr>
                <w:rFonts w:hint="eastAsia" w:ascii="仿宋_GB2312" w:eastAsia="仿宋_GB2312" w:hAnsiTheme="minorEastAsia"/>
                <w:sz w:val="24"/>
                <w:szCs w:val="24"/>
                <w:lang w:eastAsia="zh-CN"/>
              </w:rPr>
            </w:pPr>
            <w:r>
              <w:rPr>
                <w:rFonts w:hint="eastAsia" w:ascii="仿宋_GB2312" w:eastAsia="仿宋_GB2312" w:hAnsiTheme="minorEastAsia"/>
                <w:sz w:val="24"/>
                <w:szCs w:val="24"/>
                <w:lang w:eastAsia="zh-CN"/>
              </w:rPr>
              <w:t>市旅游局</w:t>
            </w:r>
          </w:p>
        </w:tc>
        <w:tc>
          <w:tcPr>
            <w:tcW w:w="289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eastAsia="仿宋_GB2312" w:hAnsiTheme="minorEastAsia"/>
                <w:sz w:val="24"/>
                <w:szCs w:val="24"/>
              </w:rPr>
            </w:pPr>
            <w:r>
              <w:rPr>
                <w:rFonts w:hint="eastAsia" w:ascii="仿宋_GB2312" w:eastAsia="仿宋_GB2312" w:hAnsiTheme="minorEastAsia"/>
                <w:sz w:val="24"/>
                <w:szCs w:val="24"/>
              </w:rPr>
              <w:t>申请人可按要求出具健康证明材料，审批部门不得以任何形式要求申请人必须委托县级以上医院提供服务</w:t>
            </w:r>
            <w:r>
              <w:rPr>
                <w:rFonts w:hint="eastAsia" w:ascii="仿宋_GB2312" w:eastAsia="仿宋_GB2312" w:hAnsi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jc w:val="center"/>
        </w:trPr>
        <w:tc>
          <w:tcPr>
            <w:tcW w:w="563" w:type="dxa"/>
            <w:tcBorders>
              <w:top w:val="single" w:color="auto" w:sz="4" w:space="0"/>
            </w:tcBorders>
            <w:vAlign w:val="center"/>
          </w:tcPr>
          <w:p>
            <w:pPr>
              <w:widowControl/>
              <w:spacing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885" w:type="dxa"/>
            <w:vAlign w:val="center"/>
          </w:tcPr>
          <w:p>
            <w:pPr>
              <w:spacing w:line="240" w:lineRule="exact"/>
              <w:jc w:val="left"/>
              <w:rPr>
                <w:rFonts w:hint="eastAsia" w:ascii="仿宋_GB2312" w:hAnsi="仿宋_GB2312" w:eastAsia="仿宋_GB2312" w:cs="仿宋_GB2312"/>
                <w:sz w:val="24"/>
                <w:szCs w:val="24"/>
              </w:rPr>
            </w:pPr>
            <w:r>
              <w:rPr>
                <w:rFonts w:hint="eastAsia" w:ascii="仿宋_GB2312" w:eastAsia="仿宋_GB2312" w:hAnsiTheme="minorEastAsia"/>
                <w:sz w:val="24"/>
                <w:szCs w:val="24"/>
              </w:rPr>
              <w:t>文物保护单位修缮方案编制</w:t>
            </w:r>
          </w:p>
        </w:tc>
        <w:tc>
          <w:tcPr>
            <w:tcW w:w="2225" w:type="dxa"/>
            <w:tcBorders/>
            <w:vAlign w:val="center"/>
          </w:tcPr>
          <w:p>
            <w:pPr>
              <w:spacing w:line="240" w:lineRule="exact"/>
              <w:jc w:val="left"/>
              <w:rPr>
                <w:rFonts w:ascii="仿宋_GB2312" w:eastAsia="仿宋_GB2312" w:hAnsiTheme="minorEastAsia"/>
                <w:sz w:val="24"/>
                <w:szCs w:val="24"/>
              </w:rPr>
            </w:pPr>
            <w:r>
              <w:rPr>
                <w:rFonts w:hint="eastAsia" w:ascii="仿宋_GB2312" w:eastAsia="仿宋_GB2312" w:hAnsiTheme="minorEastAsia"/>
                <w:sz w:val="24"/>
                <w:szCs w:val="24"/>
              </w:rPr>
              <w:t>文物保护单位修缮审批</w:t>
            </w:r>
          </w:p>
        </w:tc>
        <w:tc>
          <w:tcPr>
            <w:tcW w:w="898" w:type="dxa"/>
            <w:tcBorders>
              <w:top w:val="single" w:color="auto" w:sz="4" w:space="0"/>
            </w:tcBorders>
            <w:vAlign w:val="center"/>
          </w:tcPr>
          <w:p>
            <w:pPr>
              <w:spacing w:line="240" w:lineRule="exact"/>
              <w:jc w:val="left"/>
              <w:rPr>
                <w:rFonts w:ascii="仿宋_GB2312" w:eastAsia="仿宋_GB2312" w:hAnsiTheme="minorEastAsia"/>
                <w:sz w:val="24"/>
                <w:szCs w:val="24"/>
              </w:rPr>
            </w:pPr>
            <w:r>
              <w:rPr>
                <w:rFonts w:hint="eastAsia" w:ascii="仿宋_GB2312" w:eastAsia="仿宋_GB2312" w:hAnsiTheme="minorEastAsia"/>
                <w:sz w:val="24"/>
                <w:szCs w:val="24"/>
              </w:rPr>
              <w:t>具有相应资质的单位或机构</w:t>
            </w:r>
          </w:p>
        </w:tc>
        <w:tc>
          <w:tcPr>
            <w:tcW w:w="897" w:type="dxa"/>
            <w:tcBorders>
              <w:top w:val="single" w:color="auto" w:sz="4" w:space="0"/>
            </w:tcBorders>
            <w:vAlign w:val="center"/>
          </w:tcPr>
          <w:p>
            <w:pPr>
              <w:spacing w:line="240" w:lineRule="exact"/>
              <w:jc w:val="center"/>
              <w:rPr>
                <w:rFonts w:ascii="仿宋_GB2312" w:eastAsia="仿宋_GB2312" w:hAnsiTheme="minorEastAsia"/>
                <w:sz w:val="24"/>
                <w:szCs w:val="24"/>
              </w:rPr>
            </w:pPr>
            <w:r>
              <w:rPr>
                <w:rFonts w:hint="eastAsia" w:ascii="仿宋_GB2312" w:eastAsia="仿宋_GB2312" w:hAnsiTheme="minorEastAsia"/>
                <w:sz w:val="24"/>
                <w:szCs w:val="24"/>
                <w:lang w:eastAsia="zh-CN"/>
              </w:rPr>
              <w:t>市文广新</w:t>
            </w:r>
            <w:r>
              <w:rPr>
                <w:rFonts w:hint="eastAsia" w:ascii="仿宋_GB2312" w:eastAsia="仿宋_GB2312" w:hAnsiTheme="minorEastAsia"/>
                <w:sz w:val="24"/>
                <w:szCs w:val="24"/>
              </w:rPr>
              <w:t>局</w:t>
            </w:r>
          </w:p>
        </w:tc>
        <w:tc>
          <w:tcPr>
            <w:tcW w:w="2891" w:type="dxa"/>
            <w:tcBorders>
              <w:top w:val="single" w:color="auto" w:sz="4" w:space="0"/>
            </w:tcBorders>
            <w:vAlign w:val="center"/>
          </w:tcPr>
          <w:p>
            <w:pPr>
              <w:spacing w:line="240" w:lineRule="exact"/>
              <w:jc w:val="left"/>
              <w:rPr>
                <w:rFonts w:ascii="仿宋_GB2312" w:eastAsia="仿宋_GB2312" w:hAnsiTheme="minorEastAsia"/>
                <w:sz w:val="24"/>
                <w:szCs w:val="24"/>
              </w:rPr>
            </w:pPr>
            <w:r>
              <w:rPr>
                <w:rFonts w:hint="eastAsia" w:ascii="仿宋_GB2312" w:eastAsia="仿宋_GB2312" w:hAnsiTheme="minorEastAsia"/>
                <w:sz w:val="24"/>
                <w:szCs w:val="24"/>
              </w:rPr>
              <w:t>申请人可按要求编制文物保护单位修缮方案，也可以委托有关机构编制，审批部门不得以任何形式要求申请人必须委托特定中介机构提供服务，保留审批部门现有的修缮方案技术评估、评审</w:t>
            </w:r>
            <w:r>
              <w:rPr>
                <w:rFonts w:hint="eastAsia" w:ascii="仿宋_GB2312" w:eastAsia="仿宋_GB2312" w:hAnsi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jc w:val="center"/>
        </w:trPr>
        <w:tc>
          <w:tcPr>
            <w:tcW w:w="563" w:type="dxa"/>
            <w:vAlign w:val="center"/>
          </w:tcPr>
          <w:p>
            <w:pPr>
              <w:widowControl/>
              <w:spacing w:line="2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885" w:type="dxa"/>
            <w:vAlign w:val="center"/>
          </w:tcPr>
          <w:p>
            <w:pPr>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配合建设工程进行文物考古调查、勘探和发掘</w:t>
            </w:r>
          </w:p>
        </w:tc>
        <w:tc>
          <w:tcPr>
            <w:tcW w:w="2225" w:type="dxa"/>
            <w:vAlign w:val="center"/>
          </w:tcPr>
          <w:p>
            <w:pPr>
              <w:spacing w:line="240" w:lineRule="exact"/>
              <w:jc w:val="left"/>
              <w:rPr>
                <w:rFonts w:ascii="仿宋_GB2312" w:eastAsia="仿宋_GB2312" w:hAnsiTheme="minorEastAsia"/>
                <w:sz w:val="24"/>
                <w:szCs w:val="24"/>
              </w:rPr>
            </w:pPr>
            <w:r>
              <w:rPr>
                <w:rFonts w:hint="eastAsia" w:ascii="仿宋_GB2312" w:eastAsia="仿宋_GB2312" w:hAnsiTheme="minorEastAsia"/>
                <w:sz w:val="24"/>
                <w:szCs w:val="24"/>
              </w:rPr>
              <w:t>文物保护单位建设控制地带内建设工程设计方案的审批</w:t>
            </w:r>
          </w:p>
        </w:tc>
        <w:tc>
          <w:tcPr>
            <w:tcW w:w="898" w:type="dxa"/>
            <w:vAlign w:val="center"/>
          </w:tcPr>
          <w:p>
            <w:pPr>
              <w:spacing w:line="240" w:lineRule="exact"/>
              <w:jc w:val="left"/>
              <w:rPr>
                <w:rFonts w:ascii="仿宋_GB2312" w:eastAsia="仿宋_GB2312" w:hAnsiTheme="minorEastAsia"/>
                <w:sz w:val="24"/>
                <w:szCs w:val="24"/>
              </w:rPr>
            </w:pPr>
            <w:r>
              <w:rPr>
                <w:rFonts w:hint="eastAsia" w:ascii="仿宋_GB2312" w:eastAsia="仿宋_GB2312" w:hAnsiTheme="minorEastAsia"/>
                <w:sz w:val="24"/>
                <w:szCs w:val="24"/>
              </w:rPr>
              <w:t>具有相应资质的单位或机构</w:t>
            </w:r>
          </w:p>
        </w:tc>
        <w:tc>
          <w:tcPr>
            <w:tcW w:w="897" w:type="dxa"/>
            <w:vAlign w:val="center"/>
          </w:tcPr>
          <w:p>
            <w:pPr>
              <w:spacing w:line="240" w:lineRule="exact"/>
              <w:jc w:val="center"/>
              <w:rPr>
                <w:rFonts w:ascii="仿宋_GB2312" w:eastAsia="仿宋_GB2312" w:hAnsiTheme="minorEastAsia"/>
                <w:sz w:val="24"/>
                <w:szCs w:val="24"/>
              </w:rPr>
            </w:pPr>
            <w:r>
              <w:rPr>
                <w:rFonts w:hint="eastAsia" w:ascii="仿宋_GB2312" w:eastAsia="仿宋_GB2312" w:hAnsiTheme="minorEastAsia"/>
                <w:sz w:val="24"/>
                <w:szCs w:val="24"/>
                <w:lang w:eastAsia="zh-CN"/>
              </w:rPr>
              <w:t>市文广新</w:t>
            </w:r>
            <w:r>
              <w:rPr>
                <w:rFonts w:hint="eastAsia" w:ascii="仿宋_GB2312" w:eastAsia="仿宋_GB2312" w:hAnsiTheme="minorEastAsia"/>
                <w:sz w:val="24"/>
                <w:szCs w:val="24"/>
              </w:rPr>
              <w:t>局</w:t>
            </w:r>
          </w:p>
        </w:tc>
        <w:tc>
          <w:tcPr>
            <w:tcW w:w="2891" w:type="dxa"/>
            <w:vAlign w:val="center"/>
          </w:tcPr>
          <w:p>
            <w:pPr>
              <w:spacing w:line="240" w:lineRule="exact"/>
              <w:jc w:val="left"/>
              <w:rPr>
                <w:rFonts w:ascii="仿宋_GB2312" w:eastAsia="仿宋_GB2312" w:hAnsiTheme="minorEastAsia"/>
                <w:sz w:val="24"/>
                <w:szCs w:val="24"/>
              </w:rPr>
            </w:pPr>
            <w:r>
              <w:rPr>
                <w:rFonts w:hint="eastAsia" w:ascii="仿宋_GB2312" w:eastAsia="仿宋_GB2312" w:hAnsiTheme="minorEastAsia"/>
                <w:sz w:val="24"/>
                <w:szCs w:val="24"/>
              </w:rPr>
              <w:t>开展考古调查、勘探和发掘，由审批部门委托有关机构开展考古调查、勘探和发掘</w:t>
            </w:r>
            <w:r>
              <w:rPr>
                <w:rFonts w:hint="eastAsia" w:ascii="仿宋_GB2312" w:eastAsia="仿宋_GB2312" w:hAnsi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563" w:type="dxa"/>
            <w:vAlign w:val="center"/>
          </w:tcPr>
          <w:p>
            <w:pPr>
              <w:widowControl/>
              <w:spacing w:line="2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885" w:type="dxa"/>
            <w:vAlign w:val="center"/>
          </w:tcPr>
          <w:p>
            <w:pPr>
              <w:spacing w:line="2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气象台站迁建电磁环境测试</w:t>
            </w:r>
          </w:p>
        </w:tc>
        <w:tc>
          <w:tcPr>
            <w:tcW w:w="2225" w:type="dxa"/>
            <w:vAlign w:val="center"/>
          </w:tcPr>
          <w:p>
            <w:pPr>
              <w:spacing w:line="240" w:lineRule="exact"/>
              <w:jc w:val="left"/>
              <w:rPr>
                <w:rFonts w:hint="eastAsia" w:ascii="仿宋_GB2312" w:eastAsia="仿宋_GB2312" w:hAnsiTheme="minorEastAsia"/>
                <w:sz w:val="24"/>
                <w:szCs w:val="24"/>
              </w:rPr>
            </w:pPr>
            <w:r>
              <w:rPr>
                <w:rFonts w:hint="eastAsia" w:ascii="仿宋_GB2312" w:eastAsia="仿宋_GB2312" w:hAnsiTheme="minorEastAsia"/>
                <w:sz w:val="24"/>
                <w:szCs w:val="24"/>
              </w:rPr>
              <w:t>国家基准气候站、基本气象站、一般气象站迁站初审</w:t>
            </w:r>
          </w:p>
        </w:tc>
        <w:tc>
          <w:tcPr>
            <w:tcW w:w="898" w:type="dxa"/>
            <w:vAlign w:val="center"/>
          </w:tcPr>
          <w:p>
            <w:pPr>
              <w:spacing w:line="240" w:lineRule="exact"/>
              <w:jc w:val="left"/>
              <w:rPr>
                <w:rFonts w:hint="eastAsia" w:ascii="仿宋_GB2312" w:eastAsia="仿宋_GB2312" w:hAnsiTheme="minorEastAsia"/>
                <w:sz w:val="24"/>
                <w:szCs w:val="24"/>
              </w:rPr>
            </w:pPr>
            <w:r>
              <w:rPr>
                <w:rFonts w:hint="eastAsia" w:ascii="仿宋_GB2312" w:eastAsia="仿宋_GB2312" w:hAnsiTheme="minorEastAsia"/>
                <w:sz w:val="24"/>
                <w:szCs w:val="24"/>
              </w:rPr>
              <w:t>市级无线电监测机构</w:t>
            </w:r>
          </w:p>
        </w:tc>
        <w:tc>
          <w:tcPr>
            <w:tcW w:w="897" w:type="dxa"/>
            <w:vAlign w:val="center"/>
          </w:tcPr>
          <w:p>
            <w:pPr>
              <w:spacing w:line="240" w:lineRule="exact"/>
              <w:jc w:val="center"/>
              <w:rPr>
                <w:rFonts w:hint="eastAsia" w:ascii="仿宋_GB2312" w:eastAsia="仿宋_GB2312" w:hAnsiTheme="minorEastAsia"/>
                <w:sz w:val="24"/>
                <w:szCs w:val="24"/>
                <w:lang w:eastAsia="zh-CN"/>
              </w:rPr>
            </w:pPr>
            <w:r>
              <w:rPr>
                <w:rFonts w:hint="eastAsia" w:ascii="仿宋_GB2312" w:eastAsia="仿宋_GB2312" w:hAnsiTheme="minorEastAsia"/>
                <w:sz w:val="24"/>
                <w:szCs w:val="24"/>
                <w:lang w:eastAsia="zh-CN"/>
              </w:rPr>
              <w:t>市气象局</w:t>
            </w:r>
          </w:p>
        </w:tc>
        <w:tc>
          <w:tcPr>
            <w:tcW w:w="2891" w:type="dxa"/>
            <w:vAlign w:val="center"/>
          </w:tcPr>
          <w:p>
            <w:pPr>
              <w:spacing w:line="240" w:lineRule="exact"/>
              <w:jc w:val="left"/>
              <w:rPr>
                <w:rFonts w:hint="eastAsia" w:ascii="仿宋_GB2312" w:eastAsia="仿宋_GB2312" w:hAnsiTheme="minorEastAsia"/>
                <w:sz w:val="24"/>
                <w:szCs w:val="24"/>
              </w:rPr>
            </w:pPr>
            <w:r>
              <w:rPr>
                <w:rFonts w:hint="eastAsia" w:ascii="仿宋_GB2312" w:eastAsia="仿宋_GB2312" w:hAnsiTheme="minorEastAsia"/>
                <w:sz w:val="24"/>
                <w:szCs w:val="24"/>
              </w:rPr>
              <w:t>不再要求申请人提供气象台站迁建电磁环境测试报告，改由审批部门委托有关机构开展气象台站拟迁新址电磁环境测试</w:t>
            </w:r>
            <w:r>
              <w:rPr>
                <w:rFonts w:hint="eastAsia" w:ascii="仿宋_GB2312" w:eastAsia="仿宋_GB2312" w:hAnsiTheme="minorEastAsia"/>
                <w:sz w:val="24"/>
                <w:szCs w:val="24"/>
                <w:lang w:eastAsia="zh-CN"/>
              </w:rPr>
              <w:t>。</w:t>
            </w:r>
          </w:p>
        </w:tc>
      </w:tr>
    </w:tbl>
    <w:p/>
    <w:sectPr>
      <w:footerReference r:id="rId3" w:type="default"/>
      <w:pgSz w:w="11906" w:h="16838"/>
      <w:pgMar w:top="1440" w:right="1800" w:bottom="1440" w:left="180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1</w:t>
    </w:r>
    <w:r>
      <w:rPr>
        <w:rFonts w:hint="eastAsia"/>
        <w:lang w:val="en-US"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18"/>
    <w:rsid w:val="00243E0A"/>
    <w:rsid w:val="00335E18"/>
    <w:rsid w:val="007959A7"/>
    <w:rsid w:val="00802129"/>
    <w:rsid w:val="00DE0B44"/>
    <w:rsid w:val="04DC0908"/>
    <w:rsid w:val="0E9026A4"/>
    <w:rsid w:val="13D40D2E"/>
    <w:rsid w:val="154673C9"/>
    <w:rsid w:val="171A0923"/>
    <w:rsid w:val="1EC53B21"/>
    <w:rsid w:val="2D6425EF"/>
    <w:rsid w:val="2DED1CB8"/>
    <w:rsid w:val="333D7E24"/>
    <w:rsid w:val="3A6262C6"/>
    <w:rsid w:val="3C071738"/>
    <w:rsid w:val="3F313BBD"/>
    <w:rsid w:val="42E34A97"/>
    <w:rsid w:val="48B14116"/>
    <w:rsid w:val="4D522305"/>
    <w:rsid w:val="57AD13CB"/>
    <w:rsid w:val="5A8C195B"/>
    <w:rsid w:val="61BE6DB1"/>
    <w:rsid w:val="61E40307"/>
    <w:rsid w:val="62421DF5"/>
    <w:rsid w:val="642E1764"/>
    <w:rsid w:val="72A3489D"/>
    <w:rsid w:val="7890350F"/>
    <w:rsid w:val="797703EA"/>
    <w:rsid w:val="7DD9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545</Words>
  <Characters>3110</Characters>
  <Lines>25</Lines>
  <Paragraphs>7</Paragraphs>
  <ScaleCrop>false</ScaleCrop>
  <LinksUpToDate>false</LinksUpToDate>
  <CharactersWithSpaces>3648</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2016-06-20T03:19:00Z</dcterms:created>
  <dc:creator>DongJing</dc:creator>
  <cp:lastModifiedBy>Administrator</cp:lastModifiedBy>
  <dcterms:modified xsi:type="dcterms:W3CDTF">2017-07-14T09:41:38Z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